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4" w:rsidRPr="00C11CC4" w:rsidRDefault="00C11CC4" w:rsidP="00C11CC4">
      <w:pPr>
        <w:shd w:val="clear" w:color="auto" w:fill="FFFFFF"/>
        <w:spacing w:after="0" w:line="360" w:lineRule="auto"/>
        <w:ind w:firstLine="709"/>
        <w:jc w:val="center"/>
        <w:outlineLvl w:val="0"/>
        <w:rPr>
          <w:rFonts w:ascii="Proxima Nova Lt" w:eastAsia="Times New Roman" w:hAnsi="Proxima Nova Lt" w:cs="Times New Roman"/>
          <w:color w:val="3A4663"/>
          <w:kern w:val="36"/>
          <w:sz w:val="30"/>
          <w:szCs w:val="30"/>
        </w:rPr>
      </w:pPr>
      <w:r w:rsidRPr="00C11CC4">
        <w:rPr>
          <w:rFonts w:ascii="Proxima Nova Lt" w:eastAsia="Times New Roman" w:hAnsi="Proxima Nova Lt" w:cs="Times New Roman"/>
          <w:color w:val="3A4663"/>
          <w:kern w:val="36"/>
          <w:sz w:val="30"/>
          <w:szCs w:val="30"/>
        </w:rPr>
        <w:t>Детский и подростковый суицид</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В современной России проблема суицида среди детей и подростков является одной из первостепенных и наиболее актуальных социальных проблем. По числу суицидов среди несовершеннолетних Россия занимает первое место в мире. Среди причин смертности подростков самоубийство занимает третье место сразу после тяжелых травм и неизлечимых врожденных болезней. По данным официальной статистики, от самоубийства ежегодно погибает около 2800 детей и подростков в возрасте от 5 до 19 лет, что составляет 12,7% от общего числа умерших от неестественных причин. По данным ВОЗ, каждый год в нашей стране завершают жизнь самоубийством 200 детей и полторы тысячи подростков. За последние четыре года (2010−2013 г. г. [1]) самоубийством покончили жизнь 5285 несовершеннолетних. На каждые 100 тысяч детей 10−14 лет приходится 2,5 самоубийства, среди подростков 15−19 лет — 14,6 (данные 2012 г.).</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С точки зрения разных исследователей, суицидальное поведение учащается с возрастом и достигает максимума в пубертатном периоде, соответственно, пик суицидального риска падает на 15−19 лет. Впрочем, есть основания считать, что число суицидальных попыток в детском возрасте (с 6 до 12 лет) также увеличивается. При этом не существует официальных данных по количеству попыток самоубийства.</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В общей сложности 45% девушек и 27% юношей в России задумывались о самоубийстве. У 30% лиц в возрасте 14−24 лет бывают суицидальные мысли, 6% юношей и 10% девушек совершают суицидальные действия.</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Появляется все больше доказательств, что самоубийство среди детей в возрасте 5−14 лет является растущим явлением.</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К сожалению, положительных тенденций изменения показателей завершенных суицидов среди подростков не наблюдается.</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Отмечаются значительные различия в частоте суицидов среди детско-подросткового населения по федеральным округам. </w:t>
      </w:r>
      <w:proofErr w:type="gramStart"/>
      <w:r w:rsidRPr="00C11CC4">
        <w:rPr>
          <w:rFonts w:ascii="Proxima Nova Lt" w:eastAsia="Times New Roman" w:hAnsi="Proxima Nova Lt" w:cs="Times New Roman"/>
          <w:sz w:val="17"/>
          <w:szCs w:val="17"/>
        </w:rPr>
        <w:t xml:space="preserve">Так, в 2012 году в Сибирском и Дальневосточном федеральных округах показатели частоты суицидов среди подростков превышали </w:t>
      </w:r>
      <w:proofErr w:type="spellStart"/>
      <w:r w:rsidRPr="00C11CC4">
        <w:rPr>
          <w:rFonts w:ascii="Proxima Nova Lt" w:eastAsia="Times New Roman" w:hAnsi="Proxima Nova Lt" w:cs="Times New Roman"/>
          <w:sz w:val="17"/>
          <w:szCs w:val="17"/>
        </w:rPr>
        <w:t>среднероссийские</w:t>
      </w:r>
      <w:proofErr w:type="spellEnd"/>
      <w:r w:rsidRPr="00C11CC4">
        <w:rPr>
          <w:rFonts w:ascii="Proxima Nova Lt" w:eastAsia="Times New Roman" w:hAnsi="Proxima Nova Lt" w:cs="Times New Roman"/>
          <w:sz w:val="17"/>
          <w:szCs w:val="17"/>
        </w:rPr>
        <w:t xml:space="preserve"> в 2,5 раза.</w:t>
      </w:r>
      <w:proofErr w:type="gramEnd"/>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Еще более выражены различия в частоте суицидов в отдельных субъектах Российской Федерации. </w:t>
      </w:r>
      <w:proofErr w:type="gramStart"/>
      <w:r w:rsidRPr="00C11CC4">
        <w:rPr>
          <w:rFonts w:ascii="Proxima Nova Lt" w:eastAsia="Times New Roman" w:hAnsi="Proxima Nova Lt" w:cs="Times New Roman"/>
          <w:sz w:val="17"/>
          <w:szCs w:val="17"/>
        </w:rPr>
        <w:t>Наибольшая частота завершенных суицидов среди молодежи в возрасте от 15 до19 лет (на 100 тысяч населения) по данным, поступившим из субъектов Российской Федерации, в 2012 году зарегистрирована в Чукотском автономном округе (167,8), Республике Алтай (108,4), Республике Тыва (99,2), Забайкальском крае (64,1), Республике Бурятия (63,3), Республике Коми (50,3), Республике Калмыкия (45,5), Ненецком автономном округе (41).</w:t>
      </w:r>
      <w:proofErr w:type="gramEnd"/>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Для сравнения, в Москве, отличающейся в целом достаточно благополучной суицидальной обстановкой, частота самоубий</w:t>
      </w:r>
      <w:proofErr w:type="gramStart"/>
      <w:r w:rsidRPr="00C11CC4">
        <w:rPr>
          <w:rFonts w:ascii="Proxima Nova Lt" w:eastAsia="Times New Roman" w:hAnsi="Proxima Nova Lt" w:cs="Times New Roman"/>
          <w:sz w:val="17"/>
          <w:szCs w:val="17"/>
        </w:rPr>
        <w:t>ств ср</w:t>
      </w:r>
      <w:proofErr w:type="gramEnd"/>
      <w:r w:rsidRPr="00C11CC4">
        <w:rPr>
          <w:rFonts w:ascii="Proxima Nova Lt" w:eastAsia="Times New Roman" w:hAnsi="Proxima Nova Lt" w:cs="Times New Roman"/>
          <w:sz w:val="17"/>
          <w:szCs w:val="17"/>
        </w:rPr>
        <w:t>еди детей составляет 0,9 на 100 тысяч, среди подростков и молодежи — 1,9 на 100 тысяч.</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Одним из показателей суицидального поведения является индикатор ГППЖ (годы потенциально потерянной жизни), который определяется по следующей формуле: [75 — средний возраст] </w:t>
      </w:r>
      <w:proofErr w:type="spellStart"/>
      <w:r w:rsidRPr="00C11CC4">
        <w:rPr>
          <w:rFonts w:ascii="Proxima Nova Lt" w:eastAsia="Times New Roman" w:hAnsi="Proxima Nova Lt" w:cs="Times New Roman"/>
          <w:sz w:val="17"/>
          <w:szCs w:val="17"/>
        </w:rPr>
        <w:t>х</w:t>
      </w:r>
      <w:proofErr w:type="spellEnd"/>
      <w:r w:rsidRPr="00C11CC4">
        <w:rPr>
          <w:rFonts w:ascii="Proxima Nova Lt" w:eastAsia="Times New Roman" w:hAnsi="Proxima Nova Lt" w:cs="Times New Roman"/>
          <w:sz w:val="17"/>
          <w:szCs w:val="17"/>
        </w:rPr>
        <w:t> число смертей.</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Анализ данного показателя (ГППЖ) по интересующей нас категории показывает, что в данной возрастной популяции (от 5 до 21 года) потеряно 109 954 лет жизни.</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Что касается причин суицидального поведения, то анализ материалов уголовных дел и проверок обстоятель</w:t>
      </w:r>
      <w:proofErr w:type="gramStart"/>
      <w:r w:rsidRPr="00C11CC4">
        <w:rPr>
          <w:rFonts w:ascii="Proxima Nova Lt" w:eastAsia="Times New Roman" w:hAnsi="Proxima Nova Lt" w:cs="Times New Roman"/>
          <w:sz w:val="17"/>
          <w:szCs w:val="17"/>
        </w:rPr>
        <w:t>ств пр</w:t>
      </w:r>
      <w:proofErr w:type="gramEnd"/>
      <w:r w:rsidRPr="00C11CC4">
        <w:rPr>
          <w:rFonts w:ascii="Proxima Nova Lt" w:eastAsia="Times New Roman" w:hAnsi="Proxima Nova Lt" w:cs="Times New Roman"/>
          <w:sz w:val="17"/>
          <w:szCs w:val="17"/>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боязнью насилия со стороны взрослых, бестактным поведением отдельных педагогов, конфликтами с учителями, одноклассниками, друзьями, чёрствостью и безразличием окружающих.</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w:t>
      </w:r>
      <w:r w:rsidRPr="00C11CC4">
        <w:rPr>
          <w:rFonts w:ascii="Proxima Nova Lt" w:eastAsia="Times New Roman" w:hAnsi="Proxima Nova Lt" w:cs="Times New Roman"/>
          <w:sz w:val="17"/>
          <w:szCs w:val="17"/>
        </w:rPr>
        <w:lastRenderedPageBreak/>
        <w:t>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Современное состояние культуры предполагает постоянное принудительное общение конкретного человека с огромной массой людей, которое обезличивает его и впоследствии порождает конфликты. Как заметил К. Лоренц, степень отчужденности людей напрямую зависит от плотности населения (по Погодину И. А., 2008). Будучи </w:t>
      </w:r>
      <w:proofErr w:type="spellStart"/>
      <w:r w:rsidRPr="00C11CC4">
        <w:rPr>
          <w:rFonts w:ascii="Proxima Nova Lt" w:eastAsia="Times New Roman" w:hAnsi="Proxima Nova Lt" w:cs="Times New Roman"/>
          <w:sz w:val="17"/>
          <w:szCs w:val="17"/>
        </w:rPr>
        <w:t>микросоциально</w:t>
      </w:r>
      <w:proofErr w:type="spellEnd"/>
      <w:r w:rsidRPr="00C11CC4">
        <w:rPr>
          <w:rFonts w:ascii="Proxima Nova Lt" w:eastAsia="Times New Roman" w:hAnsi="Proxima Nova Lt" w:cs="Times New Roman"/>
          <w:sz w:val="17"/>
          <w:szCs w:val="17"/>
        </w:rPr>
        <w:t xml:space="preserve"> обусловленными, большинство суицидальных действий </w:t>
      </w:r>
      <w:proofErr w:type="gramStart"/>
      <w:r w:rsidRPr="00C11CC4">
        <w:rPr>
          <w:rFonts w:ascii="Proxima Nova Lt" w:eastAsia="Times New Roman" w:hAnsi="Proxima Nova Lt" w:cs="Times New Roman"/>
          <w:sz w:val="17"/>
          <w:szCs w:val="17"/>
        </w:rPr>
        <w:t>направлены</w:t>
      </w:r>
      <w:proofErr w:type="gramEnd"/>
      <w:r w:rsidRPr="00C11CC4">
        <w:rPr>
          <w:rFonts w:ascii="Proxima Nova Lt" w:eastAsia="Times New Roman" w:hAnsi="Proxima Nova Lt" w:cs="Times New Roman"/>
          <w:sz w:val="17"/>
          <w:szCs w:val="17"/>
        </w:rPr>
        <w:t xml:space="preserve"> не на самоуничтожение, а на восстановление нарушенных социальных связей с окружающими. Это в первую очередь относится к суицидальным действиям именно подростков, поскольку они направлены обычно не против своей личности, а против окружения. В большинстве случаев в подростковом возрасте речь идет не о покушении на самоубийство, а лишь о применении суицидальной техники для достижения той или иной суицидальной цели.</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Все более существенную роль в этиологии суицидального поведения несовершеннолетних играет безнаказанное размещение в информационно-телекоммуникационных сетях общего пользования информации, популяризирующей самоубийства, провоцирующей ребенка или подростка на лишение себя жизни. В Интернете имеется значительное число сайтов, где культивируется тема смерти, своим опытом делятся те, кто уже пытался покончить жизнь самоубийством. Своевременная психологическая поддержка, доброе участие, оказанное подросткам в трудной жизненной ситуации, помогли бы избежать трагедии.</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А.Е. </w:t>
      </w:r>
      <w:proofErr w:type="spellStart"/>
      <w:r w:rsidRPr="00C11CC4">
        <w:rPr>
          <w:rFonts w:ascii="Proxima Nova Lt" w:eastAsia="Times New Roman" w:hAnsi="Proxima Nova Lt" w:cs="Times New Roman"/>
          <w:sz w:val="17"/>
          <w:szCs w:val="17"/>
        </w:rPr>
        <w:t>Личко</w:t>
      </w:r>
      <w:proofErr w:type="spellEnd"/>
      <w:r w:rsidRPr="00C11CC4">
        <w:rPr>
          <w:rFonts w:ascii="Proxima Nova Lt" w:eastAsia="Times New Roman" w:hAnsi="Proxima Nova Lt" w:cs="Times New Roman"/>
          <w:sz w:val="17"/>
          <w:szCs w:val="17"/>
        </w:rPr>
        <w:t xml:space="preserve"> выделяет три типа суицидального поведения у подростков: истинное, демонстративное и аффективное (</w:t>
      </w:r>
      <w:proofErr w:type="spellStart"/>
      <w:r w:rsidRPr="00C11CC4">
        <w:rPr>
          <w:rFonts w:ascii="Proxima Nova Lt" w:eastAsia="Times New Roman" w:hAnsi="Proxima Nova Lt" w:cs="Times New Roman"/>
          <w:sz w:val="17"/>
          <w:szCs w:val="17"/>
        </w:rPr>
        <w:t>Личко</w:t>
      </w:r>
      <w:proofErr w:type="spellEnd"/>
      <w:r w:rsidRPr="00C11CC4">
        <w:rPr>
          <w:rFonts w:ascii="Proxima Nova Lt" w:eastAsia="Times New Roman" w:hAnsi="Proxima Nova Lt" w:cs="Times New Roman"/>
          <w:sz w:val="17"/>
          <w:szCs w:val="17"/>
        </w:rPr>
        <w:t>, А.Е., 2000).</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При истинном суицидальном поведении намерение подростка покончить с собой нередко долго вынашивается, предпринимаются меры, чтобы никто этому не помешал. В оставленных нередко записках звучат мотивы поступка, субъективные оценки обстоятельств, самообвинения и др. При </w:t>
      </w:r>
      <w:proofErr w:type="spellStart"/>
      <w:r w:rsidRPr="00C11CC4">
        <w:rPr>
          <w:rFonts w:ascii="Proxima Nova Lt" w:eastAsia="Times New Roman" w:hAnsi="Proxima Nova Lt" w:cs="Times New Roman"/>
          <w:sz w:val="17"/>
          <w:szCs w:val="17"/>
        </w:rPr>
        <w:t>патохарактерологических</w:t>
      </w:r>
      <w:proofErr w:type="spellEnd"/>
      <w:r w:rsidRPr="00C11CC4">
        <w:rPr>
          <w:rFonts w:ascii="Proxima Nova Lt" w:eastAsia="Times New Roman" w:hAnsi="Proxima Nova Lt" w:cs="Times New Roman"/>
          <w:sz w:val="17"/>
          <w:szCs w:val="17"/>
        </w:rPr>
        <w:t xml:space="preserve"> реакциях, составляющих 10% попыток, истинное суицидальное поведение бывает обычно следствием длительной и тяжелой психической </w:t>
      </w:r>
      <w:proofErr w:type="spellStart"/>
      <w:r w:rsidRPr="00C11CC4">
        <w:rPr>
          <w:rFonts w:ascii="Proxima Nova Lt" w:eastAsia="Times New Roman" w:hAnsi="Proxima Nova Lt" w:cs="Times New Roman"/>
          <w:sz w:val="17"/>
          <w:szCs w:val="17"/>
        </w:rPr>
        <w:t>травматизации</w:t>
      </w:r>
      <w:proofErr w:type="spellEnd"/>
      <w:r w:rsidRPr="00C11CC4">
        <w:rPr>
          <w:rFonts w:ascii="Proxima Nova Lt" w:eastAsia="Times New Roman" w:hAnsi="Proxima Nova Lt" w:cs="Times New Roman"/>
          <w:sz w:val="17"/>
          <w:szCs w:val="17"/>
        </w:rPr>
        <w:t>, воздействующей, прежде всего, на слабые стороны акцентуированного характера. Чаще такие действия обнаруживаются у сенситивных и циклоидных (в депрессивной фазе) подростков. Заметно чаще истинное суицидальное поведение у подростков проявляется при депрессивных состояниях, имеющих различное происхождение.</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Демонстративное суицидальное поведение по сути своей выражает не всегда осознанное подростком стремление привлечь внимание к положению, в котором он оказался, вызвать сочувствие, избежать ожидаемых неприятных последствий за какие-либо поступки, выйти из трудной ситуации, а также напугать своих недругов (шантаж, угрозы, вымогательство и т. п.). При такой попытке подросток не всегда гарантированно защищен от смертельного исхода, так как часто не осознает степень опасности предпринимаемых действий и их последствий.</w:t>
      </w:r>
    </w:p>
    <w:p w:rsidR="00C11CC4"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Аффективное суицидальное поведение является одной из форм острых психогенных реакций, возникающих на фоне акцентуаций характера, психопатий или остаточных явлений органического поражения головного мозга. Одной из разновидностей такого типа суицидального поведения является реакция пассивного протеста в подростковом возрасте. В основе такой реакции лежит состояние чрезвычайно сильного переживания обиды или острого недовольства окружающими, либо самим собой, стремление отомстить, наказать лиц, повинных в незаслуженном наказании, унизительном замечании. Такая реакция может быть ограничена всего лишь мыслью или представлением о суициде, либо выразиться в совершении суицидальной попытки. В последнем случае решение заранее не обдумывается, а возникает по механизму «короткого замыкания». В отличие от демонстративных суицидальных реакций, суицидальные реакции протеста совершаются в одиночестве. Если смертельный исход не наступил, то дети и подростки, как правило, стыдятся своего поступка, стараются его скрыть, </w:t>
      </w:r>
      <w:proofErr w:type="gramStart"/>
      <w:r w:rsidRPr="00C11CC4">
        <w:rPr>
          <w:rFonts w:ascii="Proxima Nova Lt" w:eastAsia="Times New Roman" w:hAnsi="Proxima Nova Lt" w:cs="Times New Roman"/>
          <w:sz w:val="17"/>
          <w:szCs w:val="17"/>
        </w:rPr>
        <w:t>тогда</w:t>
      </w:r>
      <w:proofErr w:type="gramEnd"/>
      <w:r w:rsidRPr="00C11CC4">
        <w:rPr>
          <w:rFonts w:ascii="Proxima Nova Lt" w:eastAsia="Times New Roman" w:hAnsi="Proxima Nova Lt" w:cs="Times New Roman"/>
          <w:sz w:val="17"/>
          <w:szCs w:val="17"/>
        </w:rPr>
        <w:t xml:space="preserve"> как демонстративная реакция рассчитана на внимание и сочувствие окружающих.</w:t>
      </w:r>
    </w:p>
    <w:p w:rsidR="00C11CC4" w:rsidRPr="00C11CC4" w:rsidRDefault="00C11CC4" w:rsidP="00C11CC4">
      <w:pPr>
        <w:shd w:val="clear" w:color="auto" w:fill="FFFFFF"/>
        <w:spacing w:after="0" w:line="360" w:lineRule="auto"/>
        <w:ind w:firstLine="709"/>
        <w:rPr>
          <w:rFonts w:ascii="Proxima Nova Lt" w:eastAsia="Times New Roman" w:hAnsi="Proxima Nova Lt" w:cs="Times New Roman"/>
          <w:sz w:val="17"/>
          <w:szCs w:val="17"/>
        </w:rPr>
      </w:pPr>
      <w:proofErr w:type="gramStart"/>
      <w:r w:rsidRPr="00C11CC4">
        <w:rPr>
          <w:rFonts w:ascii="Proxima Nova Lt" w:eastAsia="Times New Roman" w:hAnsi="Proxima Nova Lt" w:cs="Times New Roman"/>
          <w:sz w:val="17"/>
          <w:szCs w:val="17"/>
        </w:rPr>
        <w:t>Основными мотивами суицидального поведения детей и подростков являются (Калинина Л.М., 1994):</w:t>
      </w:r>
      <w:r w:rsidRPr="00C11CC4">
        <w:rPr>
          <w:rFonts w:ascii="Proxima Nova Lt" w:eastAsia="Times New Roman" w:hAnsi="Proxima Nova Lt" w:cs="Times New Roman"/>
          <w:sz w:val="17"/>
          <w:szCs w:val="17"/>
        </w:rPr>
        <w:br/>
        <w:t>•переживание обиды, одиночества, отчужденности и непонимания;</w:t>
      </w:r>
      <w:r w:rsidRPr="00C11CC4">
        <w:rPr>
          <w:rFonts w:ascii="Proxima Nova Lt" w:eastAsia="Times New Roman" w:hAnsi="Proxima Nova Lt" w:cs="Times New Roman"/>
          <w:sz w:val="17"/>
          <w:szCs w:val="17"/>
        </w:rPr>
        <w:br/>
        <w:t>•действительная или мнимая утрата любви родителей, неразделенное чувство, ревность;</w:t>
      </w:r>
      <w:r w:rsidRPr="00C11CC4">
        <w:rPr>
          <w:rFonts w:ascii="Proxima Nova Lt" w:eastAsia="Times New Roman" w:hAnsi="Proxima Nova Lt" w:cs="Times New Roman"/>
          <w:sz w:val="17"/>
          <w:szCs w:val="17"/>
        </w:rPr>
        <w:br/>
        <w:t>•переживания, связанные со смертью, разводом или уходом родителей из семьи;</w:t>
      </w:r>
      <w:r w:rsidRPr="00C11CC4">
        <w:rPr>
          <w:rFonts w:ascii="Proxima Nova Lt" w:eastAsia="Times New Roman" w:hAnsi="Proxima Nova Lt" w:cs="Times New Roman"/>
          <w:sz w:val="17"/>
          <w:szCs w:val="17"/>
        </w:rPr>
        <w:br/>
        <w:t>•чувства вины, стыда, оскорбленного самолюбия, самообвинения;</w:t>
      </w:r>
      <w:r w:rsidRPr="00C11CC4">
        <w:rPr>
          <w:rFonts w:ascii="Proxima Nova Lt" w:eastAsia="Times New Roman" w:hAnsi="Proxima Nova Lt" w:cs="Times New Roman"/>
          <w:sz w:val="17"/>
          <w:szCs w:val="17"/>
        </w:rPr>
        <w:br/>
      </w:r>
      <w:r w:rsidRPr="00C11CC4">
        <w:rPr>
          <w:rFonts w:ascii="Proxima Nova Lt" w:eastAsia="Times New Roman" w:hAnsi="Proxima Nova Lt" w:cs="Times New Roman"/>
          <w:sz w:val="17"/>
          <w:szCs w:val="17"/>
        </w:rPr>
        <w:lastRenderedPageBreak/>
        <w:t>•боязнь позора, нежелание извиниться;</w:t>
      </w:r>
      <w:r w:rsidRPr="00C11CC4">
        <w:rPr>
          <w:rFonts w:ascii="Proxima Nova Lt" w:eastAsia="Times New Roman" w:hAnsi="Proxima Nova Lt" w:cs="Times New Roman"/>
          <w:sz w:val="17"/>
          <w:szCs w:val="17"/>
        </w:rPr>
        <w:br/>
        <w:t>•любовные неудачи, сексуальные эксцессы, беременность;</w:t>
      </w:r>
      <w:proofErr w:type="gramEnd"/>
      <w:r w:rsidRPr="00C11CC4">
        <w:rPr>
          <w:rFonts w:ascii="Proxima Nova Lt" w:eastAsia="Times New Roman" w:hAnsi="Proxima Nova Lt" w:cs="Times New Roman"/>
          <w:sz w:val="17"/>
          <w:szCs w:val="17"/>
        </w:rPr>
        <w:br/>
        <w:t>•чувство мести, злобы, протеста, угроза и вымогательство;</w:t>
      </w:r>
      <w:r w:rsidRPr="00C11CC4">
        <w:rPr>
          <w:rFonts w:ascii="Proxima Nova Lt" w:eastAsia="Times New Roman" w:hAnsi="Proxima Nova Lt" w:cs="Times New Roman"/>
          <w:sz w:val="17"/>
          <w:szCs w:val="17"/>
        </w:rPr>
        <w:br/>
        <w:t>•желание привлечь к себе внимание, вызвать сочувствие, избежать неприятных последствий, уйти от трудной ситуации;</w:t>
      </w:r>
      <w:r w:rsidRPr="00C11CC4">
        <w:rPr>
          <w:rFonts w:ascii="Proxima Nova Lt" w:eastAsia="Times New Roman" w:hAnsi="Proxima Nova Lt" w:cs="Times New Roman"/>
          <w:sz w:val="17"/>
          <w:szCs w:val="17"/>
        </w:rPr>
        <w:br/>
        <w:t>•сочувствие или подражание товарищам, героям книг или фильмов («эффект Вертера»).</w:t>
      </w:r>
    </w:p>
    <w:p w:rsidR="00C11CC4" w:rsidRPr="00C11CC4" w:rsidRDefault="00C11CC4" w:rsidP="00C11CC4">
      <w:pPr>
        <w:shd w:val="clear" w:color="auto" w:fill="FFFFFF"/>
        <w:spacing w:after="0"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По мнению ряда авторов (Ю.А. </w:t>
      </w:r>
      <w:proofErr w:type="spellStart"/>
      <w:r w:rsidRPr="00C11CC4">
        <w:rPr>
          <w:rFonts w:ascii="Proxima Nova Lt" w:eastAsia="Times New Roman" w:hAnsi="Proxima Nova Lt" w:cs="Times New Roman"/>
          <w:sz w:val="17"/>
          <w:szCs w:val="17"/>
        </w:rPr>
        <w:t>Клейберг</w:t>
      </w:r>
      <w:proofErr w:type="spellEnd"/>
      <w:r w:rsidRPr="00C11CC4">
        <w:rPr>
          <w:rFonts w:ascii="Proxima Nova Lt" w:eastAsia="Times New Roman" w:hAnsi="Proxima Nova Lt" w:cs="Times New Roman"/>
          <w:sz w:val="17"/>
          <w:szCs w:val="17"/>
        </w:rPr>
        <w:t>, 2005; </w:t>
      </w:r>
      <w:proofErr w:type="gramStart"/>
      <w:r w:rsidRPr="00C11CC4">
        <w:rPr>
          <w:rFonts w:ascii="Proxima Nova Lt" w:eastAsia="Times New Roman" w:hAnsi="Proxima Nova Lt" w:cs="Times New Roman"/>
          <w:sz w:val="17"/>
          <w:szCs w:val="17"/>
        </w:rPr>
        <w:t xml:space="preserve">Г. И. </w:t>
      </w:r>
      <w:proofErr w:type="spellStart"/>
      <w:r w:rsidRPr="00C11CC4">
        <w:rPr>
          <w:rFonts w:ascii="Proxima Nova Lt" w:eastAsia="Times New Roman" w:hAnsi="Proxima Nova Lt" w:cs="Times New Roman"/>
          <w:sz w:val="17"/>
          <w:szCs w:val="17"/>
        </w:rPr>
        <w:t>Макартычева</w:t>
      </w:r>
      <w:proofErr w:type="spellEnd"/>
      <w:r w:rsidRPr="00C11CC4">
        <w:rPr>
          <w:rFonts w:ascii="Proxima Nova Lt" w:eastAsia="Times New Roman" w:hAnsi="Proxima Nova Lt" w:cs="Times New Roman"/>
          <w:sz w:val="17"/>
          <w:szCs w:val="17"/>
        </w:rPr>
        <w:t>, 2007), риск суицида у подростков провоцируется рядом следующих факторов:</w:t>
      </w:r>
      <w:r w:rsidRPr="00C11CC4">
        <w:rPr>
          <w:rFonts w:ascii="Proxima Nova Lt" w:eastAsia="Times New Roman" w:hAnsi="Proxima Nova Lt" w:cs="Times New Roman"/>
          <w:sz w:val="17"/>
          <w:szCs w:val="17"/>
        </w:rPr>
        <w:br/>
        <w:t>1.Детство, проходящее в неблагополучных семьях: тяжелый психологический климат в семье, утрата родителей, конфликты родителей, алкоголизм, беспризорность, заброшенность подростка, отсутствие опоры на значимого взрослого.</w:t>
      </w:r>
      <w:r w:rsidRPr="00C11CC4">
        <w:rPr>
          <w:rFonts w:ascii="Proxima Nova Lt" w:eastAsia="Times New Roman" w:hAnsi="Proxima Nova Lt" w:cs="Times New Roman"/>
          <w:sz w:val="17"/>
          <w:szCs w:val="17"/>
        </w:rPr>
        <w:br/>
        <w:t>2.Детство, протекающее в психологически разрушенных семьях: отвержение в семье, назойливая опека, жестокость и требовательность без ласки, критичность к любым действиям подростка.</w:t>
      </w:r>
      <w:proofErr w:type="gramEnd"/>
      <w:r w:rsidRPr="00C11CC4">
        <w:rPr>
          <w:rFonts w:ascii="Proxima Nova Lt" w:eastAsia="Times New Roman" w:hAnsi="Proxima Nova Lt" w:cs="Times New Roman"/>
          <w:sz w:val="17"/>
          <w:szCs w:val="17"/>
        </w:rPr>
        <w:t xml:space="preserve"> Особую опасность представляют скрытые, </w:t>
      </w:r>
      <w:proofErr w:type="spellStart"/>
      <w:r w:rsidRPr="00C11CC4">
        <w:rPr>
          <w:rFonts w:ascii="Proxima Nova Lt" w:eastAsia="Times New Roman" w:hAnsi="Proxima Nova Lt" w:cs="Times New Roman"/>
          <w:sz w:val="17"/>
          <w:szCs w:val="17"/>
        </w:rPr>
        <w:t>непроявленные</w:t>
      </w:r>
      <w:proofErr w:type="spellEnd"/>
      <w:r w:rsidRPr="00C11CC4">
        <w:rPr>
          <w:rFonts w:ascii="Proxima Nova Lt" w:eastAsia="Times New Roman" w:hAnsi="Proxima Nova Lt" w:cs="Times New Roman"/>
          <w:sz w:val="17"/>
          <w:szCs w:val="17"/>
        </w:rPr>
        <w:t xml:space="preserve"> и внешне бесконфликтные ситуации: неадекватные стили воспитания и обращения с ребенком, ненормальное подавление самостоятельности, несвобода, бесконечное морализаторство, поучения; несправедливые наказания и ограничения. Также актуальна проблема насилия над ребенком и жестокость по отношению к нему.</w:t>
      </w:r>
      <w:r w:rsidRPr="00C11CC4">
        <w:rPr>
          <w:rFonts w:ascii="Proxima Nova Lt" w:eastAsia="Times New Roman" w:hAnsi="Proxima Nova Lt" w:cs="Times New Roman"/>
          <w:sz w:val="17"/>
          <w:szCs w:val="17"/>
        </w:rPr>
        <w:br/>
        <w:t>3.Отсутствие у подростка друзей, отвержение в учебной группе. Отверженные дети занимают низшие ступени в статусной иерархии группы, часто подвергаются насмешкам, физическому и психическому насилию.</w:t>
      </w:r>
      <w:r w:rsidRPr="00C11CC4">
        <w:rPr>
          <w:rFonts w:ascii="Proxima Nova Lt" w:eastAsia="Times New Roman" w:hAnsi="Proxima Nova Lt" w:cs="Times New Roman"/>
          <w:sz w:val="17"/>
          <w:szCs w:val="17"/>
        </w:rPr>
        <w:br/>
        <w:t xml:space="preserve">4.Психологическая неустойчивость на фоне трудно протекающего </w:t>
      </w:r>
      <w:proofErr w:type="spellStart"/>
      <w:r w:rsidRPr="00C11CC4">
        <w:rPr>
          <w:rFonts w:ascii="Proxima Nova Lt" w:eastAsia="Times New Roman" w:hAnsi="Proxima Nova Lt" w:cs="Times New Roman"/>
          <w:sz w:val="17"/>
          <w:szCs w:val="17"/>
        </w:rPr>
        <w:t>пубертата</w:t>
      </w:r>
      <w:proofErr w:type="spellEnd"/>
      <w:r w:rsidRPr="00C11CC4">
        <w:rPr>
          <w:rFonts w:ascii="Proxima Nova Lt" w:eastAsia="Times New Roman" w:hAnsi="Proxima Nova Lt" w:cs="Times New Roman"/>
          <w:sz w:val="17"/>
          <w:szCs w:val="17"/>
        </w:rPr>
        <w:t>: ранний старт, морфологические дисгармонии и анормальности развития организма, психическая неустойчивость и развитие акцентуаций характера.</w:t>
      </w:r>
      <w:r w:rsidRPr="00C11CC4">
        <w:rPr>
          <w:rFonts w:ascii="Proxima Nova Lt" w:eastAsia="Times New Roman" w:hAnsi="Proxima Nova Lt" w:cs="Times New Roman"/>
          <w:sz w:val="17"/>
          <w:szCs w:val="17"/>
        </w:rPr>
        <w:br/>
        <w:t>Причины суицидов в детском и подростковом возрасте могут быть следующие:</w:t>
      </w:r>
      <w:r w:rsidRPr="00C11CC4">
        <w:rPr>
          <w:rFonts w:ascii="Proxima Nova Lt" w:eastAsia="Times New Roman" w:hAnsi="Proxima Nova Lt" w:cs="Times New Roman"/>
          <w:sz w:val="17"/>
          <w:szCs w:val="17"/>
        </w:rPr>
        <w:br/>
        <w:t>1.Несформированное понимание смерти. В понимании ребенка смерть не означает бесповоротное прекращение жизни. Ребенок думает, что все можно будет вернуть назад. У подростков понимание и осознание смерти формируется не раньше 18 лет.</w:t>
      </w:r>
      <w:r w:rsidRPr="00C11CC4">
        <w:rPr>
          <w:rFonts w:ascii="Proxima Nova Lt" w:eastAsia="Times New Roman" w:hAnsi="Proxima Nova Lt" w:cs="Times New Roman"/>
          <w:sz w:val="17"/>
          <w:szCs w:val="17"/>
        </w:rPr>
        <w:br/>
        <w:t>2.Отсутствие идеологии в обществе. Подросток в обществе «без родины и флага» чаще испытывает ощущение ненужности, депрессии.</w:t>
      </w:r>
      <w:r w:rsidRPr="00C11CC4">
        <w:rPr>
          <w:rFonts w:ascii="Proxima Nova Lt" w:eastAsia="Times New Roman" w:hAnsi="Proxima Nova Lt" w:cs="Times New Roman"/>
          <w:sz w:val="17"/>
          <w:szCs w:val="17"/>
        </w:rPr>
        <w:br/>
        <w:t xml:space="preserve">3.Ранняя половая жизнь, приводящая к ранним разочарованиям. </w:t>
      </w:r>
      <w:proofErr w:type="gramStart"/>
      <w:r w:rsidRPr="00C11CC4">
        <w:rPr>
          <w:rFonts w:ascii="Proxima Nova Lt" w:eastAsia="Times New Roman" w:hAnsi="Proxima Nova Lt" w:cs="Times New Roman"/>
          <w:sz w:val="17"/>
          <w:szCs w:val="17"/>
        </w:rPr>
        <w:t>При этом возникает ситуация, по мнению подростка, несовместимая с представлением «как жить дальше» (потеря любимого, наступление нежеланной беременности и т. д.), т. е. происходит утрата цели.</w:t>
      </w:r>
      <w:r w:rsidRPr="00C11CC4">
        <w:rPr>
          <w:rFonts w:ascii="Proxima Nova Lt" w:eastAsia="Times New Roman" w:hAnsi="Proxima Nova Lt" w:cs="Times New Roman"/>
          <w:sz w:val="17"/>
          <w:szCs w:val="17"/>
        </w:rPr>
        <w:br/>
        <w:t>4.Саморазрушающее поведение (алкоголизм, наркомания, криминализация общества).</w:t>
      </w:r>
      <w:r w:rsidRPr="00C11CC4">
        <w:rPr>
          <w:rFonts w:ascii="Proxima Nova Lt" w:eastAsia="Times New Roman" w:hAnsi="Proxima Nova Lt" w:cs="Times New Roman"/>
          <w:sz w:val="17"/>
          <w:szCs w:val="17"/>
        </w:rPr>
        <w:br/>
        <w:t xml:space="preserve">5.Реакция протеста, источником которой часто выступают нарушенные внутрисемейные, </w:t>
      </w:r>
      <w:proofErr w:type="spellStart"/>
      <w:r w:rsidRPr="00C11CC4">
        <w:rPr>
          <w:rFonts w:ascii="Proxima Nova Lt" w:eastAsia="Times New Roman" w:hAnsi="Proxima Nova Lt" w:cs="Times New Roman"/>
          <w:sz w:val="17"/>
          <w:szCs w:val="17"/>
        </w:rPr>
        <w:t>внутришкольные</w:t>
      </w:r>
      <w:proofErr w:type="spellEnd"/>
      <w:r w:rsidRPr="00C11CC4">
        <w:rPr>
          <w:rFonts w:ascii="Proxima Nova Lt" w:eastAsia="Times New Roman" w:hAnsi="Proxima Nova Lt" w:cs="Times New Roman"/>
          <w:sz w:val="17"/>
          <w:szCs w:val="17"/>
        </w:rPr>
        <w:t xml:space="preserve"> или внутригрупповые взаимоотношения.</w:t>
      </w:r>
      <w:r w:rsidRPr="00C11CC4">
        <w:rPr>
          <w:rFonts w:ascii="Proxima Nova Lt" w:eastAsia="Times New Roman" w:hAnsi="Proxima Nova Lt" w:cs="Times New Roman"/>
          <w:sz w:val="17"/>
          <w:szCs w:val="17"/>
        </w:rPr>
        <w:br/>
        <w:t>6.Генетические факторы.</w:t>
      </w:r>
      <w:proofErr w:type="gramEnd"/>
      <w:r w:rsidRPr="00C11CC4">
        <w:rPr>
          <w:rFonts w:ascii="Proxima Nova Lt" w:eastAsia="Times New Roman" w:hAnsi="Proxima Nova Lt" w:cs="Times New Roman"/>
          <w:sz w:val="17"/>
          <w:szCs w:val="17"/>
        </w:rPr>
        <w:t xml:space="preserve"> </w:t>
      </w:r>
      <w:proofErr w:type="gramStart"/>
      <w:r w:rsidRPr="00C11CC4">
        <w:rPr>
          <w:rFonts w:ascii="Proxima Nova Lt" w:eastAsia="Times New Roman" w:hAnsi="Proxima Nova Lt" w:cs="Times New Roman"/>
          <w:sz w:val="17"/>
          <w:szCs w:val="17"/>
        </w:rPr>
        <w:t xml:space="preserve">Суицид — форма </w:t>
      </w:r>
      <w:proofErr w:type="spellStart"/>
      <w:r w:rsidRPr="00C11CC4">
        <w:rPr>
          <w:rFonts w:ascii="Proxima Nova Lt" w:eastAsia="Times New Roman" w:hAnsi="Proxima Nova Lt" w:cs="Times New Roman"/>
          <w:sz w:val="17"/>
          <w:szCs w:val="17"/>
        </w:rPr>
        <w:t>девиантного</w:t>
      </w:r>
      <w:proofErr w:type="spellEnd"/>
      <w:r w:rsidRPr="00C11CC4">
        <w:rPr>
          <w:rFonts w:ascii="Proxima Nova Lt" w:eastAsia="Times New Roman" w:hAnsi="Proxima Nova Lt" w:cs="Times New Roman"/>
          <w:sz w:val="17"/>
          <w:szCs w:val="17"/>
        </w:rPr>
        <w:t xml:space="preserve"> поведения, где сочетание двух типов факторов (средового и генетического) является важным и необходимым, и ни один из них не может быть рассмотрен в отдельности от другого как достаточный.</w:t>
      </w:r>
      <w:r w:rsidRPr="00C11CC4">
        <w:rPr>
          <w:rFonts w:ascii="Proxima Nova Lt" w:eastAsia="Times New Roman" w:hAnsi="Proxima Nova Lt" w:cs="Times New Roman"/>
          <w:sz w:val="17"/>
          <w:szCs w:val="17"/>
        </w:rPr>
        <w:br/>
        <w:t>7.Подростки, страдающие хроническими соматическими и неврологическими заболеваниями, приводящими к социально-психологической изоляции и сопровождающимися депрессивными переживаниями.</w:t>
      </w:r>
      <w:r w:rsidRPr="00C11CC4">
        <w:rPr>
          <w:rFonts w:ascii="Proxima Nova Lt" w:eastAsia="Times New Roman" w:hAnsi="Proxima Nova Lt" w:cs="Times New Roman"/>
          <w:sz w:val="17"/>
          <w:szCs w:val="17"/>
        </w:rPr>
        <w:br/>
        <w:t>8.Депрессия.</w:t>
      </w:r>
      <w:proofErr w:type="gramEnd"/>
      <w:r w:rsidRPr="00C11CC4">
        <w:rPr>
          <w:rFonts w:ascii="Proxima Nova Lt" w:eastAsia="Times New Roman" w:hAnsi="Proxima Nova Lt" w:cs="Times New Roman"/>
          <w:sz w:val="17"/>
          <w:szCs w:val="17"/>
        </w:rPr>
        <w:t xml:space="preserve"> (</w:t>
      </w:r>
      <w:proofErr w:type="spellStart"/>
      <w:r w:rsidRPr="00C11CC4">
        <w:rPr>
          <w:rFonts w:ascii="Proxima Nova Lt" w:eastAsia="Times New Roman" w:hAnsi="Proxima Nova Lt" w:cs="Times New Roman"/>
          <w:sz w:val="17"/>
          <w:szCs w:val="17"/>
        </w:rPr>
        <w:t>Иовчук</w:t>
      </w:r>
      <w:proofErr w:type="spellEnd"/>
      <w:r w:rsidRPr="00C11CC4">
        <w:rPr>
          <w:rFonts w:ascii="Proxima Nova Lt" w:eastAsia="Times New Roman" w:hAnsi="Proxima Nova Lt" w:cs="Times New Roman"/>
          <w:sz w:val="17"/>
          <w:szCs w:val="17"/>
        </w:rPr>
        <w:t xml:space="preserve"> Н.М., Калинина Л. М., </w:t>
      </w:r>
      <w:proofErr w:type="spellStart"/>
      <w:r w:rsidRPr="00C11CC4">
        <w:rPr>
          <w:rFonts w:ascii="Proxima Nova Lt" w:eastAsia="Times New Roman" w:hAnsi="Proxima Nova Lt" w:cs="Times New Roman"/>
          <w:sz w:val="17"/>
          <w:szCs w:val="17"/>
        </w:rPr>
        <w:t>Кивелиович</w:t>
      </w:r>
      <w:proofErr w:type="spellEnd"/>
      <w:r w:rsidRPr="00C11CC4">
        <w:rPr>
          <w:rFonts w:ascii="Proxima Nova Lt" w:eastAsia="Times New Roman" w:hAnsi="Proxima Nova Lt" w:cs="Times New Roman"/>
          <w:sz w:val="17"/>
          <w:szCs w:val="17"/>
        </w:rPr>
        <w:t xml:space="preserve"> А. М., 1994).</w:t>
      </w:r>
    </w:p>
    <w:p w:rsidR="00C11CC4" w:rsidRPr="00C11CC4" w:rsidRDefault="00C11CC4" w:rsidP="00C11CC4">
      <w:pPr>
        <w:shd w:val="clear" w:color="auto" w:fill="FFFFFF"/>
        <w:spacing w:after="0" w:line="360" w:lineRule="auto"/>
        <w:ind w:firstLine="709"/>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Если более подробно говорить о депрессии у подростков, то ее признаки могут проявляться в:</w:t>
      </w:r>
      <w:proofErr w:type="gramStart"/>
      <w:r w:rsidRPr="00C11CC4">
        <w:rPr>
          <w:rFonts w:ascii="Proxima Nova Lt" w:eastAsia="Times New Roman" w:hAnsi="Proxima Nova Lt" w:cs="Times New Roman"/>
          <w:sz w:val="17"/>
          <w:szCs w:val="17"/>
        </w:rPr>
        <w:br/>
        <w:t>-</w:t>
      </w:r>
      <w:proofErr w:type="gramEnd"/>
      <w:r w:rsidRPr="00C11CC4">
        <w:rPr>
          <w:rFonts w:ascii="Proxima Nova Lt" w:eastAsia="Times New Roman" w:hAnsi="Proxima Nova Lt" w:cs="Times New Roman"/>
          <w:sz w:val="17"/>
          <w:szCs w:val="17"/>
        </w:rPr>
        <w:t>печальном настроении;</w:t>
      </w:r>
      <w:r w:rsidRPr="00C11CC4">
        <w:rPr>
          <w:rFonts w:ascii="Proxima Nova Lt" w:eastAsia="Times New Roman" w:hAnsi="Proxima Nova Lt" w:cs="Times New Roman"/>
          <w:sz w:val="17"/>
          <w:szCs w:val="17"/>
        </w:rPr>
        <w:br/>
        <w:t>-чувстве скуки;</w:t>
      </w:r>
      <w:r w:rsidRPr="00C11CC4">
        <w:rPr>
          <w:rFonts w:ascii="Proxima Nova Lt" w:eastAsia="Times New Roman" w:hAnsi="Proxima Nova Lt" w:cs="Times New Roman"/>
          <w:sz w:val="17"/>
          <w:szCs w:val="17"/>
        </w:rPr>
        <w:br/>
        <w:t>-чувстве усталости;</w:t>
      </w:r>
      <w:r w:rsidRPr="00C11CC4">
        <w:rPr>
          <w:rFonts w:ascii="Proxima Nova Lt" w:eastAsia="Times New Roman" w:hAnsi="Proxima Nova Lt" w:cs="Times New Roman"/>
          <w:sz w:val="17"/>
          <w:szCs w:val="17"/>
        </w:rPr>
        <w:br/>
        <w:t>-нарушении сна;</w:t>
      </w:r>
      <w:r w:rsidRPr="00C11CC4">
        <w:rPr>
          <w:rFonts w:ascii="Proxima Nova Lt" w:eastAsia="Times New Roman" w:hAnsi="Proxima Nova Lt" w:cs="Times New Roman"/>
          <w:sz w:val="17"/>
          <w:szCs w:val="17"/>
        </w:rPr>
        <w:br/>
        <w:t>-соматических жалобах;</w:t>
      </w:r>
      <w:r w:rsidRPr="00C11CC4">
        <w:rPr>
          <w:rFonts w:ascii="Proxima Nova Lt" w:eastAsia="Times New Roman" w:hAnsi="Proxima Nova Lt" w:cs="Times New Roman"/>
          <w:sz w:val="17"/>
          <w:szCs w:val="17"/>
        </w:rPr>
        <w:br/>
        <w:t>-неусидчивости и беспокойстве;</w:t>
      </w:r>
      <w:r w:rsidRPr="00C11CC4">
        <w:rPr>
          <w:rFonts w:ascii="Proxima Nova Lt" w:eastAsia="Times New Roman" w:hAnsi="Proxima Nova Lt" w:cs="Times New Roman"/>
          <w:sz w:val="17"/>
          <w:szCs w:val="17"/>
        </w:rPr>
        <w:br/>
        <w:t>-фиксации внимания на мелочах;</w:t>
      </w:r>
      <w:r w:rsidRPr="00C11CC4">
        <w:rPr>
          <w:rFonts w:ascii="Proxima Nova Lt" w:eastAsia="Times New Roman" w:hAnsi="Proxima Nova Lt" w:cs="Times New Roman"/>
          <w:sz w:val="17"/>
          <w:szCs w:val="17"/>
        </w:rPr>
        <w:br/>
        <w:t>-чрезвычайной эмоциональности;</w:t>
      </w:r>
      <w:r w:rsidRPr="00C11CC4">
        <w:rPr>
          <w:rFonts w:ascii="Proxima Nova Lt" w:eastAsia="Times New Roman" w:hAnsi="Proxima Nova Lt" w:cs="Times New Roman"/>
          <w:sz w:val="17"/>
          <w:szCs w:val="17"/>
        </w:rPr>
        <w:br/>
        <w:t>-замкнутости;</w:t>
      </w:r>
      <w:r w:rsidRPr="00C11CC4">
        <w:rPr>
          <w:rFonts w:ascii="Proxima Nova Lt" w:eastAsia="Times New Roman" w:hAnsi="Proxima Nova Lt" w:cs="Times New Roman"/>
          <w:sz w:val="17"/>
          <w:szCs w:val="17"/>
        </w:rPr>
        <w:br/>
        <w:t>-рассеянности внимания;</w:t>
      </w:r>
      <w:r w:rsidRPr="00C11CC4">
        <w:rPr>
          <w:rFonts w:ascii="Proxima Nova Lt" w:eastAsia="Times New Roman" w:hAnsi="Proxima Nova Lt" w:cs="Times New Roman"/>
          <w:sz w:val="17"/>
          <w:szCs w:val="17"/>
        </w:rPr>
        <w:br/>
        <w:t>-агрессивном поведении;</w:t>
      </w:r>
      <w:r w:rsidRPr="00C11CC4">
        <w:rPr>
          <w:rFonts w:ascii="Proxima Nova Lt" w:eastAsia="Times New Roman" w:hAnsi="Proxima Nova Lt" w:cs="Times New Roman"/>
          <w:sz w:val="17"/>
          <w:szCs w:val="17"/>
        </w:rPr>
        <w:br/>
        <w:t>-демонстративном непослушании;</w:t>
      </w:r>
      <w:r w:rsidRPr="00C11CC4">
        <w:rPr>
          <w:rFonts w:ascii="Proxima Nova Lt" w:eastAsia="Times New Roman" w:hAnsi="Proxima Nova Lt" w:cs="Times New Roman"/>
          <w:sz w:val="17"/>
          <w:szCs w:val="17"/>
        </w:rPr>
        <w:br/>
        <w:t>-склонности к бунту;</w:t>
      </w:r>
      <w:r w:rsidRPr="00C11CC4">
        <w:rPr>
          <w:rFonts w:ascii="Proxima Nova Lt" w:eastAsia="Times New Roman" w:hAnsi="Proxima Nova Lt" w:cs="Times New Roman"/>
          <w:sz w:val="17"/>
          <w:szCs w:val="17"/>
        </w:rPr>
        <w:br/>
        <w:t>-злоупотреблении алкоголем или наркотиками;</w:t>
      </w:r>
      <w:r w:rsidRPr="00C11CC4">
        <w:rPr>
          <w:rFonts w:ascii="Proxima Nova Lt" w:eastAsia="Times New Roman" w:hAnsi="Proxima Nova Lt" w:cs="Times New Roman"/>
          <w:sz w:val="17"/>
          <w:szCs w:val="17"/>
        </w:rPr>
        <w:br/>
      </w:r>
      <w:r w:rsidRPr="00C11CC4">
        <w:rPr>
          <w:rFonts w:ascii="Proxima Nova Lt" w:eastAsia="Times New Roman" w:hAnsi="Proxima Nova Lt" w:cs="Times New Roman"/>
          <w:sz w:val="17"/>
          <w:szCs w:val="17"/>
        </w:rPr>
        <w:lastRenderedPageBreak/>
        <w:t>-плохой успеваемости;</w:t>
      </w:r>
      <w:r w:rsidRPr="00C11CC4">
        <w:rPr>
          <w:rFonts w:ascii="Proxima Nova Lt" w:eastAsia="Times New Roman" w:hAnsi="Proxima Nova Lt" w:cs="Times New Roman"/>
          <w:sz w:val="17"/>
          <w:szCs w:val="17"/>
        </w:rPr>
        <w:br/>
        <w:t>-прогулах в школе (</w:t>
      </w:r>
      <w:proofErr w:type="spellStart"/>
      <w:r w:rsidRPr="00C11CC4">
        <w:rPr>
          <w:rFonts w:ascii="Proxima Nova Lt" w:eastAsia="Times New Roman" w:hAnsi="Proxima Nova Lt" w:cs="Times New Roman"/>
          <w:sz w:val="17"/>
          <w:szCs w:val="17"/>
        </w:rPr>
        <w:t>Иовчук</w:t>
      </w:r>
      <w:proofErr w:type="spellEnd"/>
      <w:r w:rsidRPr="00C11CC4">
        <w:rPr>
          <w:rFonts w:ascii="Proxima Nova Lt" w:eastAsia="Times New Roman" w:hAnsi="Proxima Nova Lt" w:cs="Times New Roman"/>
          <w:sz w:val="17"/>
          <w:szCs w:val="17"/>
        </w:rPr>
        <w:t xml:space="preserve"> Н.М., Калинина Л. М., </w:t>
      </w:r>
      <w:proofErr w:type="spellStart"/>
      <w:r w:rsidRPr="00C11CC4">
        <w:rPr>
          <w:rFonts w:ascii="Proxima Nova Lt" w:eastAsia="Times New Roman" w:hAnsi="Proxima Nova Lt" w:cs="Times New Roman"/>
          <w:sz w:val="17"/>
          <w:szCs w:val="17"/>
        </w:rPr>
        <w:t>Кивелиович</w:t>
      </w:r>
      <w:proofErr w:type="spellEnd"/>
      <w:r w:rsidRPr="00C11CC4">
        <w:rPr>
          <w:rFonts w:ascii="Proxima Nova Lt" w:eastAsia="Times New Roman" w:hAnsi="Proxima Nova Lt" w:cs="Times New Roman"/>
          <w:sz w:val="17"/>
          <w:szCs w:val="17"/>
        </w:rPr>
        <w:t xml:space="preserve"> А. </w:t>
      </w:r>
      <w:proofErr w:type="gramStart"/>
      <w:r w:rsidRPr="00C11CC4">
        <w:rPr>
          <w:rFonts w:ascii="Proxima Nova Lt" w:eastAsia="Times New Roman" w:hAnsi="Proxima Nova Lt" w:cs="Times New Roman"/>
          <w:sz w:val="17"/>
          <w:szCs w:val="17"/>
        </w:rPr>
        <w:t>М., 1994).</w:t>
      </w:r>
      <w:proofErr w:type="gramEnd"/>
    </w:p>
    <w:p w:rsidR="00B44DE2" w:rsidRPr="00C11CC4" w:rsidRDefault="00C11CC4" w:rsidP="00C11CC4">
      <w:pPr>
        <w:shd w:val="clear" w:color="auto" w:fill="FFFFFF"/>
        <w:spacing w:line="360" w:lineRule="auto"/>
        <w:ind w:firstLine="709"/>
        <w:jc w:val="both"/>
        <w:rPr>
          <w:rFonts w:ascii="Proxima Nova Lt" w:eastAsia="Times New Roman" w:hAnsi="Proxima Nova Lt" w:cs="Times New Roman"/>
          <w:sz w:val="17"/>
          <w:szCs w:val="17"/>
        </w:rPr>
      </w:pPr>
      <w:r w:rsidRPr="00C11CC4">
        <w:rPr>
          <w:rFonts w:ascii="Proxima Nova Lt" w:eastAsia="Times New Roman" w:hAnsi="Proxima Nova Lt" w:cs="Times New Roman"/>
          <w:sz w:val="17"/>
          <w:szCs w:val="17"/>
        </w:rPr>
        <w:t xml:space="preserve">[1] Последние </w:t>
      </w:r>
      <w:proofErr w:type="spellStart"/>
      <w:r w:rsidRPr="00C11CC4">
        <w:rPr>
          <w:rFonts w:ascii="Proxima Nova Lt" w:eastAsia="Times New Roman" w:hAnsi="Proxima Nova Lt" w:cs="Times New Roman"/>
          <w:sz w:val="17"/>
          <w:szCs w:val="17"/>
        </w:rPr>
        <w:t>актульные</w:t>
      </w:r>
      <w:proofErr w:type="spellEnd"/>
      <w:r w:rsidRPr="00C11CC4">
        <w:rPr>
          <w:rFonts w:ascii="Proxima Nova Lt" w:eastAsia="Times New Roman" w:hAnsi="Proxima Nova Lt" w:cs="Times New Roman"/>
          <w:sz w:val="17"/>
          <w:szCs w:val="17"/>
        </w:rPr>
        <w:t xml:space="preserve"> данные, доступные из открытых источников на июль 2015 года</w:t>
      </w:r>
    </w:p>
    <w:sectPr w:rsidR="00B44DE2" w:rsidRPr="00C11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37035"/>
    <w:multiLevelType w:val="multilevel"/>
    <w:tmpl w:val="027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11CC4"/>
    <w:rsid w:val="00B44DE2"/>
    <w:rsid w:val="00C11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C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11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1CC4"/>
    <w:rPr>
      <w:color w:val="0000FF"/>
      <w:u w:val="single"/>
    </w:rPr>
  </w:style>
</w:styles>
</file>

<file path=word/webSettings.xml><?xml version="1.0" encoding="utf-8"?>
<w:webSettings xmlns:r="http://schemas.openxmlformats.org/officeDocument/2006/relationships" xmlns:w="http://schemas.openxmlformats.org/wordprocessingml/2006/main">
  <w:divs>
    <w:div w:id="1072436490">
      <w:bodyDiv w:val="1"/>
      <w:marLeft w:val="0"/>
      <w:marRight w:val="0"/>
      <w:marTop w:val="0"/>
      <w:marBottom w:val="0"/>
      <w:divBdr>
        <w:top w:val="none" w:sz="0" w:space="0" w:color="auto"/>
        <w:left w:val="none" w:sz="0" w:space="0" w:color="auto"/>
        <w:bottom w:val="none" w:sz="0" w:space="0" w:color="auto"/>
        <w:right w:val="none" w:sz="0" w:space="0" w:color="auto"/>
      </w:divBdr>
      <w:divsChild>
        <w:div w:id="1870678881">
          <w:marLeft w:val="0"/>
          <w:marRight w:val="0"/>
          <w:marTop w:val="0"/>
          <w:marBottom w:val="0"/>
          <w:divBdr>
            <w:top w:val="none" w:sz="0" w:space="0" w:color="auto"/>
            <w:left w:val="none" w:sz="0" w:space="0" w:color="auto"/>
            <w:bottom w:val="none" w:sz="0" w:space="0" w:color="auto"/>
            <w:right w:val="none" w:sz="0" w:space="0" w:color="auto"/>
          </w:divBdr>
          <w:divsChild>
            <w:div w:id="515846197">
              <w:marLeft w:val="0"/>
              <w:marRight w:val="0"/>
              <w:marTop w:val="0"/>
              <w:marBottom w:val="0"/>
              <w:divBdr>
                <w:top w:val="none" w:sz="0" w:space="0" w:color="auto"/>
                <w:left w:val="none" w:sz="0" w:space="0" w:color="auto"/>
                <w:bottom w:val="none" w:sz="0" w:space="0" w:color="auto"/>
                <w:right w:val="none" w:sz="0" w:space="0" w:color="auto"/>
              </w:divBdr>
              <w:divsChild>
                <w:div w:id="1374815977">
                  <w:marLeft w:val="-150"/>
                  <w:marRight w:val="-150"/>
                  <w:marTop w:val="0"/>
                  <w:marBottom w:val="0"/>
                  <w:divBdr>
                    <w:top w:val="none" w:sz="0" w:space="0" w:color="auto"/>
                    <w:left w:val="none" w:sz="0" w:space="0" w:color="auto"/>
                    <w:bottom w:val="none" w:sz="0" w:space="0" w:color="auto"/>
                    <w:right w:val="none" w:sz="0" w:space="0" w:color="auto"/>
                  </w:divBdr>
                  <w:divsChild>
                    <w:div w:id="1829519727">
                      <w:marLeft w:val="0"/>
                      <w:marRight w:val="0"/>
                      <w:marTop w:val="0"/>
                      <w:marBottom w:val="0"/>
                      <w:divBdr>
                        <w:top w:val="none" w:sz="0" w:space="0" w:color="auto"/>
                        <w:left w:val="none" w:sz="0" w:space="0" w:color="auto"/>
                        <w:bottom w:val="none" w:sz="0" w:space="0" w:color="auto"/>
                        <w:right w:val="none" w:sz="0" w:space="0" w:color="auto"/>
                      </w:divBdr>
                      <w:divsChild>
                        <w:div w:id="270212852">
                          <w:marLeft w:val="0"/>
                          <w:marRight w:val="0"/>
                          <w:marTop w:val="0"/>
                          <w:marBottom w:val="0"/>
                          <w:divBdr>
                            <w:top w:val="none" w:sz="0" w:space="0" w:color="auto"/>
                            <w:left w:val="none" w:sz="0" w:space="0" w:color="auto"/>
                            <w:bottom w:val="none" w:sz="0" w:space="0" w:color="auto"/>
                            <w:right w:val="none" w:sz="0" w:space="0" w:color="auto"/>
                          </w:divBdr>
                        </w:div>
                        <w:div w:id="77481091">
                          <w:marLeft w:val="0"/>
                          <w:marRight w:val="0"/>
                          <w:marTop w:val="0"/>
                          <w:marBottom w:val="0"/>
                          <w:divBdr>
                            <w:top w:val="none" w:sz="0" w:space="0" w:color="auto"/>
                            <w:left w:val="none" w:sz="0" w:space="0" w:color="auto"/>
                            <w:bottom w:val="none" w:sz="0" w:space="0" w:color="auto"/>
                            <w:right w:val="none" w:sz="0" w:space="0" w:color="auto"/>
                          </w:divBdr>
                        </w:div>
                      </w:divsChild>
                    </w:div>
                    <w:div w:id="940836624">
                      <w:marLeft w:val="0"/>
                      <w:marRight w:val="0"/>
                      <w:marTop w:val="0"/>
                      <w:marBottom w:val="0"/>
                      <w:divBdr>
                        <w:top w:val="none" w:sz="0" w:space="0" w:color="auto"/>
                        <w:left w:val="none" w:sz="0" w:space="0" w:color="auto"/>
                        <w:bottom w:val="none" w:sz="0" w:space="0" w:color="auto"/>
                        <w:right w:val="none" w:sz="0" w:space="0" w:color="auto"/>
                      </w:divBdr>
                      <w:divsChild>
                        <w:div w:id="354117892">
                          <w:marLeft w:val="0"/>
                          <w:marRight w:val="0"/>
                          <w:marTop w:val="0"/>
                          <w:marBottom w:val="200"/>
                          <w:divBdr>
                            <w:top w:val="none" w:sz="0" w:space="0" w:color="auto"/>
                            <w:left w:val="none" w:sz="0" w:space="0" w:color="auto"/>
                            <w:bottom w:val="single" w:sz="4" w:space="5" w:color="DADADA"/>
                            <w:right w:val="none" w:sz="0" w:space="0" w:color="auto"/>
                          </w:divBdr>
                        </w:div>
                        <w:div w:id="704059452">
                          <w:marLeft w:val="0"/>
                          <w:marRight w:val="0"/>
                          <w:marTop w:val="0"/>
                          <w:marBottom w:val="200"/>
                          <w:divBdr>
                            <w:top w:val="none" w:sz="0" w:space="0" w:color="auto"/>
                            <w:left w:val="none" w:sz="0" w:space="0" w:color="auto"/>
                            <w:bottom w:val="none" w:sz="0" w:space="0" w:color="auto"/>
                            <w:right w:val="none" w:sz="0" w:space="0" w:color="auto"/>
                          </w:divBdr>
                          <w:divsChild>
                            <w:div w:id="2011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02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10046</Characters>
  <Application>Microsoft Office Word</Application>
  <DocSecurity>0</DocSecurity>
  <Lines>83</Lines>
  <Paragraphs>23</Paragraphs>
  <ScaleCrop>false</ScaleCrop>
  <Company>Hewlett-Packard</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2023-03-15T13:48:00Z</dcterms:created>
  <dcterms:modified xsi:type="dcterms:W3CDTF">2023-03-15T13:49:00Z</dcterms:modified>
</cp:coreProperties>
</file>